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bookmarkStart w:id="0" w:name="_GoBack"/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Выдержки из Положения об Управлении комплаенс-контроля </w:t>
      </w:r>
    </w:p>
    <w:p w:rsidR="00B65DDC" w:rsidRPr="00B65DDC" w:rsidRDefault="00B65DDC" w:rsidP="00B6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АО "Отбасы банк" </w:t>
      </w:r>
    </w:p>
    <w:p w:rsidR="00B65DDC" w:rsidRPr="00B65DDC" w:rsidRDefault="00B65DDC" w:rsidP="00B65D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(</w:t>
      </w:r>
      <w:r w:rsidRPr="00B65DDC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ar-SA"/>
        </w:rPr>
        <w:t>в части деятельности по противодействию коррупции</w:t>
      </w:r>
      <w:r w:rsidRPr="00B65DDC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) </w:t>
      </w:r>
    </w:p>
    <w:bookmarkEnd w:id="0"/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5DDC" w:rsidRPr="00B65DDC" w:rsidRDefault="00B65DDC" w:rsidP="00B65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F1A3A" w:rsidRDefault="005F1A3A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Default="00B65DDC" w:rsidP="00B65DDC">
      <w:pPr>
        <w:rPr>
          <w:lang w:val="kk-KZ"/>
        </w:rPr>
      </w:pPr>
    </w:p>
    <w:p w:rsidR="00B65DDC" w:rsidRPr="00B65DDC" w:rsidRDefault="00B65DDC" w:rsidP="00B65DD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65DDC">
        <w:rPr>
          <w:rFonts w:ascii="Times New Roman" w:hAnsi="Times New Roman"/>
          <w:sz w:val="28"/>
          <w:szCs w:val="28"/>
          <w:lang w:val="kk-KZ"/>
        </w:rPr>
        <w:lastRenderedPageBreak/>
        <w:t>В соответствии с Положением об Управлении комплаенс-контроля АО "Отбасы банк"</w:t>
      </w:r>
      <w:r w:rsidRPr="00B65DDC">
        <w:rPr>
          <w:rFonts w:ascii="Times New Roman" w:hAnsi="Times New Roman"/>
          <w:sz w:val="28"/>
          <w:szCs w:val="28"/>
        </w:rPr>
        <w:t xml:space="preserve">, утвержденным решением Правления АО "Жилстройсбербанк Казахстана" (протокол № 76) от 23.07.2020 года, Управление комплаенс-контроля </w:t>
      </w:r>
      <w:r w:rsidRPr="00B65DDC">
        <w:rPr>
          <w:rFonts w:ascii="Times New Roman" w:hAnsi="Times New Roman"/>
          <w:sz w:val="28"/>
          <w:szCs w:val="28"/>
          <w:lang w:val="kk-KZ"/>
        </w:rPr>
        <w:t>в рамках противодействия коррупции осуществляет следующие функции: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317"/>
          <w:tab w:val="left" w:pos="993"/>
          <w:tab w:val="left" w:pos="1260"/>
        </w:tabs>
        <w:ind w:hanging="502"/>
        <w:jc w:val="both"/>
        <w:rPr>
          <w:szCs w:val="28"/>
        </w:rPr>
      </w:pPr>
      <w:r w:rsidRPr="00B65DDC">
        <w:rPr>
          <w:szCs w:val="28"/>
        </w:rPr>
        <w:t>обеспечивает разработку и актуализацию:</w:t>
      </w:r>
    </w:p>
    <w:p w:rsidR="00B65DDC" w:rsidRPr="00B65DDC" w:rsidRDefault="00B65DDC" w:rsidP="00B65DDC">
      <w:pPr>
        <w:pStyle w:val="1"/>
        <w:tabs>
          <w:tab w:val="left" w:pos="0"/>
          <w:tab w:val="left" w:pos="709"/>
          <w:tab w:val="left" w:pos="1210"/>
          <w:tab w:val="left" w:pos="1260"/>
        </w:tabs>
        <w:ind w:firstLine="34"/>
        <w:jc w:val="both"/>
        <w:rPr>
          <w:szCs w:val="28"/>
        </w:rPr>
      </w:pPr>
      <w:r w:rsidRPr="00B65DDC">
        <w:rPr>
          <w:szCs w:val="28"/>
        </w:rPr>
        <w:tab/>
        <w:t>политики противодействия коррупции Банка;</w:t>
      </w:r>
    </w:p>
    <w:p w:rsidR="00B65DDC" w:rsidRPr="00B65DDC" w:rsidRDefault="00B65DDC" w:rsidP="00B65DDC">
      <w:pPr>
        <w:pStyle w:val="1"/>
        <w:tabs>
          <w:tab w:val="left" w:pos="709"/>
          <w:tab w:val="left" w:pos="993"/>
          <w:tab w:val="left" w:pos="1210"/>
          <w:tab w:val="left" w:pos="1260"/>
        </w:tabs>
        <w:jc w:val="both"/>
        <w:rPr>
          <w:szCs w:val="28"/>
        </w:rPr>
      </w:pPr>
      <w:r w:rsidRPr="00B65DDC">
        <w:rPr>
          <w:szCs w:val="28"/>
        </w:rPr>
        <w:tab/>
        <w:t>инструкции по противодействию коррупции Банка;</w:t>
      </w:r>
    </w:p>
    <w:p w:rsidR="00B65DDC" w:rsidRPr="00B65DDC" w:rsidRDefault="00B65DDC" w:rsidP="00B65DDC">
      <w:pPr>
        <w:pStyle w:val="1"/>
        <w:tabs>
          <w:tab w:val="left" w:pos="0"/>
          <w:tab w:val="left" w:pos="709"/>
          <w:tab w:val="left" w:pos="1210"/>
          <w:tab w:val="left" w:pos="1260"/>
        </w:tabs>
        <w:jc w:val="both"/>
        <w:rPr>
          <w:szCs w:val="28"/>
        </w:rPr>
      </w:pPr>
      <w:r w:rsidRPr="00B65DDC">
        <w:rPr>
          <w:szCs w:val="28"/>
        </w:rPr>
        <w:tab/>
        <w:t>политики по урегулированию корпоративных конфликтов и конфликта интересов Банка;</w:t>
      </w:r>
    </w:p>
    <w:p w:rsidR="00B65DDC" w:rsidRPr="00B65DDC" w:rsidRDefault="00B65DDC" w:rsidP="00B65DDC">
      <w:pPr>
        <w:pStyle w:val="1"/>
        <w:tabs>
          <w:tab w:val="left" w:pos="0"/>
          <w:tab w:val="left" w:pos="709"/>
          <w:tab w:val="left" w:pos="1210"/>
          <w:tab w:val="left" w:pos="1260"/>
        </w:tabs>
        <w:jc w:val="both"/>
        <w:rPr>
          <w:szCs w:val="28"/>
        </w:rPr>
      </w:pPr>
      <w:r w:rsidRPr="00B65DDC">
        <w:rPr>
          <w:szCs w:val="28"/>
        </w:rPr>
        <w:tab/>
        <w:t>антикоррупционного стандарта, в соответствии с законодательством о противодействии коррупции;</w:t>
      </w:r>
    </w:p>
    <w:p w:rsidR="00B65DDC" w:rsidRPr="00B65DDC" w:rsidRDefault="00B65DDC" w:rsidP="00B65DDC">
      <w:pPr>
        <w:pStyle w:val="1"/>
        <w:tabs>
          <w:tab w:val="left" w:pos="0"/>
          <w:tab w:val="left" w:pos="709"/>
          <w:tab w:val="left" w:pos="1210"/>
          <w:tab w:val="left" w:pos="1260"/>
        </w:tabs>
        <w:jc w:val="both"/>
        <w:rPr>
          <w:szCs w:val="28"/>
        </w:rPr>
      </w:pPr>
      <w:r w:rsidRPr="00B65DDC">
        <w:rPr>
          <w:szCs w:val="28"/>
        </w:rPr>
        <w:tab/>
        <w:t>мероприятий по вопросам противодействия коррупции в рамках комплаенс-программы (план);</w:t>
      </w:r>
    </w:p>
    <w:p w:rsidR="00B65DDC" w:rsidRPr="00B65DDC" w:rsidRDefault="00B65DDC" w:rsidP="00B65DDC">
      <w:pPr>
        <w:pStyle w:val="1"/>
        <w:tabs>
          <w:tab w:val="left" w:pos="0"/>
          <w:tab w:val="left" w:pos="709"/>
          <w:tab w:val="left" w:pos="1210"/>
          <w:tab w:val="left" w:pos="1260"/>
        </w:tabs>
        <w:jc w:val="both"/>
        <w:rPr>
          <w:szCs w:val="28"/>
        </w:rPr>
      </w:pPr>
      <w:r w:rsidRPr="00B65DDC">
        <w:rPr>
          <w:szCs w:val="28"/>
        </w:rPr>
        <w:tab/>
        <w:t>правил информирования о нарушениях, касающихся деятельности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согласовывает внутренние документы Банка, регламентирующие вопросы корпоративной (деловой) этики и поведения;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осуществляет сбор, обработку, обобщение, анализ и оценку информации, касающейся эффективности политики противодействия коррупции в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внутренний анализ коррупционных рисков в деятельности Банка 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участвует во внешнем анализе коррупционных рисков в деятельности Банка, проводимом по совместному решению первого руководителя уполномоченного органа по противодействию коррупции и Председателя Правления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осуществляет мониторинг выявленных коррупционных рисков в Банке и принимаемых мер по их митигации и устранению;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разъяснительные мероприятия по вопросам противодействия коррупции и формированию антикоррупционной культуры в Банке;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обучение по вопросам противодействия коррупции для работников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993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обеспечивает контроль за соблюдением работниками Банка политики противодействия коррупции и вопросов корпоративной этики и поведения;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содействует формированию культуры взаимоотношений, соответствующей общепринятым морально-этическим нормам в коллективе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 xml:space="preserve">обеспечивает соблюдение лицами, приравненными к лицам, уполномоченным на выполнение государственных функций, мер финансового </w:t>
      </w:r>
      <w:r w:rsidRPr="00B65DDC">
        <w:rPr>
          <w:szCs w:val="28"/>
        </w:rPr>
        <w:lastRenderedPageBreak/>
        <w:t>контроля и антикоррупционных ограничений, установленных Законом, в рамках компетенции Управления;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разрабатывает и проводит мониторинг исполнения структурными подразделениями Банка плана мероприятий по вопросам противодействия коррупции, предусмотренных комплаенс-программой (планом);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принимает меры по выявлению, мониторингу и урегулированию конфликта интересов, в том числе в вопросах трудоустройства, закупок и бизнес-процессов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принимает меры по урегулированию вопросов дарения и получения подарков в Банке;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осуществляет комплексную проверку благонадежности контрагентов;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служебные проверки и расследования на основе обращений (жалоб) о фактах коррупции в Банке и/или участвует в них;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мониторинг и анализ изменений в антикоррупционном законодательстве, судебной практики по делам, связанным с коррупцией в Банке;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оценку эффективности реализации антикоррупционных мер структурными подразделениями и работниками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запрашивает по мере необходимости и в рамках проводимых мероприятий информацию структурных подразделений и работников Банка по вопросам противодействия коррупции;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вносит Председателю Правления рекомендации по устранению выявленных коррупционных рисков, повышению эффективности внутренних процессов организации деятельности Банка;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 xml:space="preserve">взаимодействует с уполномоченным органом по противодействию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 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проводит антикоррупционный мониторинг;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обеспечивает подготовку отчетности по вопросам коррупции и предоставление уполномоченному органу по противодействию коррупции и (или) Антикоррупционной комплаенс-службы АО "НУХ "Байтерек";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обеспечи</w:t>
      </w:r>
      <w:r w:rsidRPr="00B65DDC">
        <w:rPr>
          <w:szCs w:val="28"/>
        </w:rPr>
        <w:t>вает подготовку отчетности по вопросам противодействия коррупции и предоставляет на периодической основе Совету Директоров Банка в рамках отчетности по вопросам управления комплаенс-риском;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обеспечивает информирование Антикоррупционной комплаенс-службы АО "НУХ "Байтерек" о фактах нарушений в Банке, содержащих признаки коррупции.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постоянно повышает профессиональную квалификацию сотрудников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lastRenderedPageBreak/>
        <w:t>обращается в уполномоченные государственные органы, согласно пункту 1 статьи 24 Закона, при возникновении возможных коррупционных правонарушений со стороны Председателя Правления;</w:t>
      </w:r>
    </w:p>
    <w:p w:rsidR="00B65DDC" w:rsidRPr="00B65DDC" w:rsidRDefault="00B65DDC" w:rsidP="00B65DDC">
      <w:pPr>
        <w:pStyle w:val="1"/>
        <w:numPr>
          <w:ilvl w:val="1"/>
          <w:numId w:val="1"/>
        </w:numPr>
        <w:tabs>
          <w:tab w:val="left" w:pos="0"/>
          <w:tab w:val="left" w:pos="459"/>
          <w:tab w:val="left" w:pos="710"/>
          <w:tab w:val="left" w:pos="1134"/>
        </w:tabs>
        <w:ind w:left="0" w:firstLine="709"/>
        <w:jc w:val="both"/>
        <w:rPr>
          <w:szCs w:val="28"/>
        </w:rPr>
      </w:pPr>
      <w:r w:rsidRPr="00B65DDC">
        <w:rPr>
          <w:szCs w:val="28"/>
        </w:rPr>
        <w:t>осуществляет иные функции, предусмотренные законодательством Республики Казахстан и внутренними документами Банка.</w:t>
      </w:r>
      <w:r w:rsidRPr="00B65DDC">
        <w:rPr>
          <w:i/>
          <w:color w:val="0033CC"/>
          <w:szCs w:val="28"/>
        </w:rPr>
        <w:t xml:space="preserve"> </w:t>
      </w:r>
    </w:p>
    <w:p w:rsidR="00B65DDC" w:rsidRPr="00B65DDC" w:rsidRDefault="00B65DDC" w:rsidP="00B65DDC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B65DDC" w:rsidRPr="00B65DDC" w:rsidRDefault="00B65DDC" w:rsidP="00B65DDC">
      <w:pPr>
        <w:rPr>
          <w:sz w:val="28"/>
          <w:szCs w:val="28"/>
          <w:lang w:val="kk-KZ"/>
        </w:rPr>
      </w:pPr>
    </w:p>
    <w:p w:rsidR="00B65DDC" w:rsidRPr="00B65DDC" w:rsidRDefault="00B65DDC" w:rsidP="00B65DDC">
      <w:pPr>
        <w:rPr>
          <w:sz w:val="28"/>
          <w:szCs w:val="28"/>
          <w:lang w:val="kk-KZ"/>
        </w:rPr>
      </w:pPr>
    </w:p>
    <w:p w:rsidR="00B65DDC" w:rsidRPr="00B65DDC" w:rsidRDefault="00B65DDC" w:rsidP="00B65DDC">
      <w:pPr>
        <w:rPr>
          <w:sz w:val="28"/>
          <w:szCs w:val="28"/>
          <w:lang w:val="kk-KZ"/>
        </w:rPr>
      </w:pPr>
    </w:p>
    <w:p w:rsidR="00B65DDC" w:rsidRPr="00B65DDC" w:rsidRDefault="00B65DDC" w:rsidP="00B65DDC">
      <w:pPr>
        <w:rPr>
          <w:sz w:val="28"/>
          <w:szCs w:val="28"/>
          <w:lang w:val="kk-KZ"/>
        </w:rPr>
      </w:pPr>
    </w:p>
    <w:sectPr w:rsidR="00B65DDC" w:rsidRPr="00B6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63F49"/>
    <w:multiLevelType w:val="hybridMultilevel"/>
    <w:tmpl w:val="0900B374"/>
    <w:lvl w:ilvl="0" w:tplc="47527EE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E9"/>
    <w:rsid w:val="005F1A3A"/>
    <w:rsid w:val="00B65DDC"/>
    <w:rsid w:val="00C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A0007-4AFC-45F0-87D9-D9D39F3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5DD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65DDC"/>
  </w:style>
  <w:style w:type="paragraph" w:customStyle="1" w:styleId="1">
    <w:name w:val="Обычный1"/>
    <w:rsid w:val="00B65DDC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Абенова Диана Куанышевна</dc:creator>
  <cp:keywords/>
  <dc:description/>
  <cp:lastModifiedBy>Абенова Диана Куанышевна</cp:lastModifiedBy>
  <cp:revision>2</cp:revision>
  <dcterms:created xsi:type="dcterms:W3CDTF">2025-07-08T06:28:00Z</dcterms:created>
  <dcterms:modified xsi:type="dcterms:W3CDTF">2025-07-08T06:33:00Z</dcterms:modified>
</cp:coreProperties>
</file>